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EB66" w14:textId="77777777" w:rsidR="00216825" w:rsidRDefault="00216825" w:rsidP="00216825">
      <w:r>
        <w:t>APAC IQMS</w:t>
      </w:r>
      <w:r>
        <w:rPr>
          <w:rFonts w:ascii="Cambria Math" w:hAnsi="Cambria Math" w:cs="Cambria Math"/>
        </w:rPr>
        <w:t>‑</w:t>
      </w:r>
      <w:r>
        <w:t>Style Risk Assessment Report</w:t>
      </w:r>
    </w:p>
    <w:p w14:paraId="3B7C6CEA" w14:textId="77777777" w:rsidR="00216825" w:rsidRDefault="00216825" w:rsidP="00216825">
      <w:r>
        <w:t xml:space="preserve">Prepared For: </w:t>
      </w:r>
      <w:proofErr w:type="spellStart"/>
      <w:r>
        <w:t>Monida</w:t>
      </w:r>
      <w:proofErr w:type="spellEnd"/>
      <w:r>
        <w:t xml:space="preserve"> Business Systems</w:t>
      </w:r>
    </w:p>
    <w:p w14:paraId="2F6B2413" w14:textId="77777777" w:rsidR="00216825" w:rsidRDefault="00216825" w:rsidP="00216825">
      <w:r>
        <w:t>Prepared By: Dave Reynolds, Senior IT Contracts &amp; Procurement Consultant</w:t>
      </w:r>
    </w:p>
    <w:p w14:paraId="3C53C94A" w14:textId="77777777" w:rsidR="00216825" w:rsidRDefault="00216825" w:rsidP="00216825">
      <w:r>
        <w:t>Document Type: Sample Deliverable – Risk Assessment &amp; Compliance Review</w:t>
      </w:r>
    </w:p>
    <w:p w14:paraId="755DF44C" w14:textId="77777777" w:rsidR="00216825" w:rsidRDefault="00216825" w:rsidP="00216825">
      <w:r>
        <w:t>Scope Reviewed: APAC RFP Sections 1–6, Exhibits 1–6, Service Level Requirements, Validation Requirements, and Evidence</w:t>
      </w:r>
      <w:r>
        <w:rPr>
          <w:rFonts w:ascii="Cambria Math" w:hAnsi="Cambria Math" w:cs="Cambria Math"/>
        </w:rPr>
        <w:t>‑</w:t>
      </w:r>
      <w:r>
        <w:t>Based Measures</w:t>
      </w:r>
    </w:p>
    <w:p w14:paraId="3071EE56" w14:textId="77777777" w:rsidR="00216825" w:rsidRDefault="00216825" w:rsidP="00216825"/>
    <w:p w14:paraId="1DD13448" w14:textId="77777777" w:rsidR="00216825" w:rsidRDefault="00216825" w:rsidP="00216825">
      <w:r>
        <w:t>Executive Summary</w:t>
      </w:r>
    </w:p>
    <w:p w14:paraId="7DCF7C3A" w14:textId="77777777" w:rsidR="00216825" w:rsidRDefault="00216825" w:rsidP="00216825">
      <w:r>
        <w:t>This IQMS</w:t>
      </w:r>
      <w:r>
        <w:rPr>
          <w:rFonts w:ascii="Cambria Math" w:hAnsi="Cambria Math" w:cs="Cambria Math"/>
        </w:rPr>
        <w:t>‑</w:t>
      </w:r>
      <w:r>
        <w:t xml:space="preserve">style assessment evaluates the full APAC RFP for operational, contractual, technical, compliance, and timeline risks. The APAC program is one of the most complex </w:t>
      </w:r>
      <w:proofErr w:type="gramStart"/>
      <w:r>
        <w:t>state</w:t>
      </w:r>
      <w:proofErr w:type="gramEnd"/>
      <w:r>
        <w:rPr>
          <w:rFonts w:ascii="Cambria Math" w:hAnsi="Cambria Math" w:cs="Cambria Math"/>
        </w:rPr>
        <w:t>‑</w:t>
      </w:r>
      <w:r>
        <w:t>level APCD implementations in the country, requiring a vendor capable of high</w:t>
      </w:r>
      <w:r>
        <w:rPr>
          <w:rFonts w:ascii="Cambria Math" w:hAnsi="Cambria Math" w:cs="Cambria Math"/>
        </w:rPr>
        <w:t>‑</w:t>
      </w:r>
      <w:r>
        <w:t>volume ETL, multi</w:t>
      </w:r>
      <w:r>
        <w:rPr>
          <w:rFonts w:ascii="Cambria Math" w:hAnsi="Cambria Math" w:cs="Cambria Math"/>
        </w:rPr>
        <w:t>‑</w:t>
      </w:r>
      <w:r>
        <w:t>payer validation, CMS DUA compliance, actuarial analytics, public</w:t>
      </w:r>
      <w:r>
        <w:rPr>
          <w:rFonts w:ascii="Cambria Math" w:hAnsi="Cambria Math" w:cs="Cambria Math"/>
        </w:rPr>
        <w:t>‑</w:t>
      </w:r>
      <w:r>
        <w:t>facing reporting, and strict service</w:t>
      </w:r>
      <w:r>
        <w:rPr>
          <w:rFonts w:ascii="Cambria Math" w:hAnsi="Cambria Math" w:cs="Cambria Math"/>
        </w:rPr>
        <w:t>‑</w:t>
      </w:r>
      <w:r>
        <w:t>level adherence.</w:t>
      </w:r>
    </w:p>
    <w:p w14:paraId="1BDDC79E" w14:textId="77777777" w:rsidR="00216825" w:rsidRDefault="00216825" w:rsidP="00216825">
      <w:r>
        <w:t>Across all sections, the RFP presents high</w:t>
      </w:r>
      <w:r>
        <w:rPr>
          <w:rFonts w:ascii="Cambria Math" w:hAnsi="Cambria Math" w:cs="Cambria Math"/>
        </w:rPr>
        <w:t>‑</w:t>
      </w:r>
      <w:r>
        <w:t>intensity operational timelines, strict validation requirements, federal and state compliance obligations, and significant service</w:t>
      </w:r>
      <w:r>
        <w:rPr>
          <w:rFonts w:ascii="Cambria Math" w:hAnsi="Cambria Math" w:cs="Cambria Math"/>
        </w:rPr>
        <w:t>‑</w:t>
      </w:r>
      <w:r>
        <w:t>level penalties. This assessment identifies risks, red flags, dependencies, and negotiation considerations to support a successful proposal and implementation strategy.</w:t>
      </w:r>
    </w:p>
    <w:p w14:paraId="263FA655" w14:textId="77777777" w:rsidR="00216825" w:rsidRDefault="00216825" w:rsidP="00216825"/>
    <w:p w14:paraId="72DCCB9D" w14:textId="77777777" w:rsidR="00216825" w:rsidRDefault="00216825" w:rsidP="00216825">
      <w:r>
        <w:t>Section 3.1 – Project Management &amp; Planning Risk Assessment</w:t>
      </w:r>
    </w:p>
    <w:p w14:paraId="1B7C43D8" w14:textId="77777777" w:rsidR="00216825" w:rsidRDefault="00216825" w:rsidP="00216825">
      <w:r>
        <w:t>Key Risks</w:t>
      </w:r>
    </w:p>
    <w:p w14:paraId="0943680D" w14:textId="77777777" w:rsidR="00216825" w:rsidRDefault="00216825" w:rsidP="00216825">
      <w:r>
        <w:t xml:space="preserve">• </w:t>
      </w:r>
      <w:r>
        <w:tab/>
        <w:t>Project Plan, Data Security Plan, and Data Quality/Business Rules Document due within the first 60 days.</w:t>
      </w:r>
    </w:p>
    <w:p w14:paraId="79FB5F22" w14:textId="77777777" w:rsidR="00216825" w:rsidRDefault="00216825" w:rsidP="00216825">
      <w:r>
        <w:t xml:space="preserve">• </w:t>
      </w:r>
      <w:r>
        <w:tab/>
        <w:t>Requires alignment with HIPAA, HITECH, NIST SP 800</w:t>
      </w:r>
      <w:r>
        <w:rPr>
          <w:rFonts w:ascii="Cambria Math" w:hAnsi="Cambria Math" w:cs="Cambria Math"/>
        </w:rPr>
        <w:t>‑</w:t>
      </w:r>
      <w:r>
        <w:t>52, 800</w:t>
      </w:r>
      <w:r>
        <w:rPr>
          <w:rFonts w:ascii="Cambria Math" w:hAnsi="Cambria Math" w:cs="Cambria Math"/>
        </w:rPr>
        <w:t>‑</w:t>
      </w:r>
      <w:r>
        <w:t>111, and OHA policies.</w:t>
      </w:r>
    </w:p>
    <w:p w14:paraId="3B7DA632" w14:textId="77777777" w:rsidR="00216825" w:rsidRDefault="00216825" w:rsidP="00216825">
      <w:r>
        <w:t xml:space="preserve">• </w:t>
      </w:r>
      <w:r>
        <w:tab/>
        <w:t>Data Quality Document must define all validation logic, crosswalks, value</w:t>
      </w:r>
      <w:r>
        <w:rPr>
          <w:rFonts w:ascii="Cambria Math" w:hAnsi="Cambria Math" w:cs="Cambria Math"/>
        </w:rPr>
        <w:t>‑</w:t>
      </w:r>
      <w:r>
        <w:t>added components, and EBMs.</w:t>
      </w:r>
    </w:p>
    <w:p w14:paraId="5E5D95F8" w14:textId="77777777" w:rsidR="00216825" w:rsidRDefault="00216825" w:rsidP="00216825">
      <w:r>
        <w:t>Risk Level: High</w:t>
      </w:r>
    </w:p>
    <w:p w14:paraId="474F21B6" w14:textId="77777777" w:rsidR="00216825" w:rsidRDefault="00216825" w:rsidP="00216825">
      <w:r>
        <w:t>Red Flags</w:t>
      </w:r>
    </w:p>
    <w:p w14:paraId="41CD1C0F" w14:textId="77777777" w:rsidR="00216825" w:rsidRDefault="00216825" w:rsidP="00216825">
      <w:r>
        <w:t xml:space="preserve">• </w:t>
      </w:r>
      <w:r>
        <w:tab/>
        <w:t>Agency approval required before implementation.</w:t>
      </w:r>
    </w:p>
    <w:p w14:paraId="74BA363A" w14:textId="77777777" w:rsidR="00216825" w:rsidRDefault="00216825" w:rsidP="00216825">
      <w:r>
        <w:t xml:space="preserve">• </w:t>
      </w:r>
      <w:r>
        <w:tab/>
        <w:t>Annual updates required for all documents.</w:t>
      </w:r>
    </w:p>
    <w:p w14:paraId="26BF338D" w14:textId="77777777" w:rsidR="00216825" w:rsidRDefault="00216825" w:rsidP="00216825">
      <w:r>
        <w:t xml:space="preserve">• </w:t>
      </w:r>
      <w:r>
        <w:tab/>
        <w:t>Contractor must support weekly meetings, 2</w:t>
      </w:r>
      <w:r>
        <w:rPr>
          <w:rFonts w:ascii="Cambria Math" w:hAnsi="Cambria Math" w:cs="Cambria Math"/>
        </w:rPr>
        <w:t>‑</w:t>
      </w:r>
      <w:r>
        <w:t>day response times, and continuous technical support.</w:t>
      </w:r>
    </w:p>
    <w:p w14:paraId="10297208" w14:textId="77777777" w:rsidR="00216825" w:rsidRDefault="00216825" w:rsidP="00216825"/>
    <w:p w14:paraId="21084D2A" w14:textId="77777777" w:rsidR="00216825" w:rsidRDefault="00216825" w:rsidP="00216825">
      <w:r>
        <w:t>Section 3.2 – Data Management Risk Assessment</w:t>
      </w:r>
    </w:p>
    <w:p w14:paraId="5684F6D5" w14:textId="77777777" w:rsidR="00216825" w:rsidRDefault="00216825" w:rsidP="00216825">
      <w:r>
        <w:lastRenderedPageBreak/>
        <w:t>Data Intake &amp; ETL Risks</w:t>
      </w:r>
    </w:p>
    <w:p w14:paraId="45FE3A85" w14:textId="77777777" w:rsidR="00216825" w:rsidRDefault="00216825" w:rsidP="00216825">
      <w:r>
        <w:t xml:space="preserve">• </w:t>
      </w:r>
      <w:r>
        <w:tab/>
        <w:t>Must support 70+ submitters, with onboarding capacity for 10 new submitters annually.</w:t>
      </w:r>
    </w:p>
    <w:p w14:paraId="4517E4CC" w14:textId="77777777" w:rsidR="00216825" w:rsidRDefault="00216825" w:rsidP="00216825">
      <w:r>
        <w:t xml:space="preserve">• </w:t>
      </w:r>
      <w:r>
        <w:tab/>
        <w:t>Must process multiple concurrent submissions.</w:t>
      </w:r>
    </w:p>
    <w:p w14:paraId="40B12FD7" w14:textId="77777777" w:rsidR="00216825" w:rsidRDefault="00216825" w:rsidP="00216825">
      <w:r>
        <w:t xml:space="preserve">• </w:t>
      </w:r>
      <w:r>
        <w:tab/>
        <w:t>Must complete ETL cycles within 30 days of acceptance.</w:t>
      </w:r>
    </w:p>
    <w:p w14:paraId="68851AC1" w14:textId="77777777" w:rsidR="00216825" w:rsidRDefault="00216825" w:rsidP="00216825">
      <w:r>
        <w:t>Validation Risks</w:t>
      </w:r>
    </w:p>
    <w:p w14:paraId="55603B2C" w14:textId="77777777" w:rsidR="00216825" w:rsidRDefault="00216825" w:rsidP="00216825">
      <w:r>
        <w:t xml:space="preserve">• </w:t>
      </w:r>
      <w:r>
        <w:tab/>
        <w:t xml:space="preserve">Level 1 validations </w:t>
      </w:r>
      <w:proofErr w:type="gramStart"/>
      <w:r>
        <w:t>due</w:t>
      </w:r>
      <w:proofErr w:type="gramEnd"/>
      <w:r>
        <w:t xml:space="preserve"> within 1 day.</w:t>
      </w:r>
    </w:p>
    <w:p w14:paraId="67CAF7C0" w14:textId="77777777" w:rsidR="00216825" w:rsidRDefault="00216825" w:rsidP="00216825">
      <w:r>
        <w:t xml:space="preserve">• </w:t>
      </w:r>
      <w:r>
        <w:tab/>
        <w:t xml:space="preserve">Level 2 validations </w:t>
      </w:r>
      <w:proofErr w:type="gramStart"/>
      <w:r>
        <w:t>due</w:t>
      </w:r>
      <w:proofErr w:type="gramEnd"/>
      <w:r>
        <w:t xml:space="preserve"> within 15 days.</w:t>
      </w:r>
    </w:p>
    <w:p w14:paraId="708F68BF" w14:textId="77777777" w:rsidR="00216825" w:rsidRDefault="00216825" w:rsidP="00216825">
      <w:r>
        <w:t xml:space="preserve">• </w:t>
      </w:r>
      <w:r>
        <w:tab/>
        <w:t xml:space="preserve">Level 3 validations </w:t>
      </w:r>
      <w:proofErr w:type="gramStart"/>
      <w:r>
        <w:t>due</w:t>
      </w:r>
      <w:proofErr w:type="gramEnd"/>
      <w:r>
        <w:t xml:space="preserve"> within 30 days of 4Q submission.</w:t>
      </w:r>
    </w:p>
    <w:p w14:paraId="48B26C16" w14:textId="77777777" w:rsidR="00216825" w:rsidRDefault="00216825" w:rsidP="00216825">
      <w:r>
        <w:t>Crosswalk Risks</w:t>
      </w:r>
    </w:p>
    <w:p w14:paraId="7FE955D7" w14:textId="77777777" w:rsidR="00216825" w:rsidRDefault="00216825" w:rsidP="00216825">
      <w:r>
        <w:t xml:space="preserve">• </w:t>
      </w:r>
      <w:r>
        <w:tab/>
        <w:t>Member, Provider, and Facility crosswalks must be deterministic and longitudinal.</w:t>
      </w:r>
    </w:p>
    <w:p w14:paraId="358F0EBE" w14:textId="77777777" w:rsidR="00216825" w:rsidRDefault="00216825" w:rsidP="00216825">
      <w:r>
        <w:t xml:space="preserve">• </w:t>
      </w:r>
      <w:r>
        <w:tab/>
        <w:t>Must support external data integration (e.g., NPI, facility identifiers).</w:t>
      </w:r>
    </w:p>
    <w:p w14:paraId="4C356FC1" w14:textId="77777777" w:rsidR="00216825" w:rsidRDefault="00216825" w:rsidP="00216825">
      <w:r>
        <w:t>Value</w:t>
      </w:r>
      <w:r>
        <w:rPr>
          <w:rFonts w:ascii="Cambria Math" w:hAnsi="Cambria Math" w:cs="Cambria Math"/>
        </w:rPr>
        <w:t>‑</w:t>
      </w:r>
      <w:r>
        <w:t>Added Component Risks</w:t>
      </w:r>
    </w:p>
    <w:p w14:paraId="390D2C0F" w14:textId="77777777" w:rsidR="00216825" w:rsidRDefault="00216825" w:rsidP="00216825">
      <w:r>
        <w:t xml:space="preserve">• </w:t>
      </w:r>
      <w:r>
        <w:tab/>
        <w:t>Must implement episodes, risk scores, attribution, IBNR, and national benchmarks.</w:t>
      </w:r>
    </w:p>
    <w:p w14:paraId="49601956" w14:textId="77777777" w:rsidR="00216825" w:rsidRDefault="00216825" w:rsidP="00216825">
      <w:r>
        <w:t>Risk Level: Very High</w:t>
      </w:r>
    </w:p>
    <w:p w14:paraId="06B8C293" w14:textId="77777777" w:rsidR="00216825" w:rsidRDefault="00216825" w:rsidP="00216825"/>
    <w:p w14:paraId="790D3C11" w14:textId="77777777" w:rsidR="00216825" w:rsidRDefault="00216825" w:rsidP="00216825">
      <w:r>
        <w:t>Section 3.3 – Data Access, Reporting &amp; Documentation Risk Assessment</w:t>
      </w:r>
    </w:p>
    <w:p w14:paraId="0BC66100" w14:textId="77777777" w:rsidR="00216825" w:rsidRDefault="00216825" w:rsidP="00216825">
      <w:r>
        <w:t>Data Warehouse Access Risks</w:t>
      </w:r>
    </w:p>
    <w:p w14:paraId="5483E430" w14:textId="77777777" w:rsidR="00216825" w:rsidRDefault="00216825" w:rsidP="00216825">
      <w:r>
        <w:t xml:space="preserve">• </w:t>
      </w:r>
      <w:r>
        <w:tab/>
        <w:t>Must support SQL + SAS access for 10 concurrent users each.</w:t>
      </w:r>
    </w:p>
    <w:p w14:paraId="62D5DF33" w14:textId="77777777" w:rsidR="00216825" w:rsidRDefault="00216825" w:rsidP="00216825">
      <w:r>
        <w:t xml:space="preserve">• </w:t>
      </w:r>
      <w:r>
        <w:tab/>
        <w:t>Must track query runtimes and usage logs.</w:t>
      </w:r>
    </w:p>
    <w:p w14:paraId="41E09898" w14:textId="77777777" w:rsidR="00216825" w:rsidRDefault="00216825" w:rsidP="00216825">
      <w:r>
        <w:t xml:space="preserve">• </w:t>
      </w:r>
      <w:r>
        <w:tab/>
        <w:t>Must provide 1TB shared workspace.</w:t>
      </w:r>
    </w:p>
    <w:p w14:paraId="604ADCBA" w14:textId="77777777" w:rsidR="00216825" w:rsidRDefault="00216825" w:rsidP="00216825">
      <w:r>
        <w:t>Documentation Risks</w:t>
      </w:r>
    </w:p>
    <w:p w14:paraId="3302BFC9" w14:textId="77777777" w:rsidR="00216825" w:rsidRDefault="00216825" w:rsidP="00216825">
      <w:r>
        <w:t xml:space="preserve">• </w:t>
      </w:r>
      <w:r>
        <w:tab/>
        <w:t>Must update Data Dictionary, Technical User Guide, and Release Notes with every refresh.</w:t>
      </w:r>
    </w:p>
    <w:p w14:paraId="0B84514C" w14:textId="77777777" w:rsidR="00216825" w:rsidRDefault="00216825" w:rsidP="00216825">
      <w:r>
        <w:t xml:space="preserve">• </w:t>
      </w:r>
      <w:r>
        <w:tab/>
        <w:t>Must document all known data limitations.</w:t>
      </w:r>
    </w:p>
    <w:p w14:paraId="6E2F8AD3" w14:textId="77777777" w:rsidR="00216825" w:rsidRDefault="00216825" w:rsidP="00216825">
      <w:r>
        <w:t>Public Use &amp; Limited Data Set Risks</w:t>
      </w:r>
    </w:p>
    <w:p w14:paraId="30EDC607" w14:textId="77777777" w:rsidR="00216825" w:rsidRDefault="00216825" w:rsidP="00216825">
      <w:r>
        <w:t xml:space="preserve">• </w:t>
      </w:r>
      <w:r>
        <w:tab/>
        <w:t>Must produce HIPAA</w:t>
      </w:r>
      <w:r>
        <w:rPr>
          <w:rFonts w:ascii="Cambria Math" w:hAnsi="Cambria Math" w:cs="Cambria Math"/>
        </w:rPr>
        <w:t>‑</w:t>
      </w:r>
      <w:r>
        <w:t>compliant PUDS quarterly and annually.</w:t>
      </w:r>
    </w:p>
    <w:p w14:paraId="2CD2BA4F" w14:textId="77777777" w:rsidR="00216825" w:rsidRDefault="00216825" w:rsidP="00216825">
      <w:r>
        <w:t xml:space="preserve">• </w:t>
      </w:r>
      <w:r>
        <w:tab/>
        <w:t>LDS must include primary keys and be refreshed quarterly.</w:t>
      </w:r>
    </w:p>
    <w:p w14:paraId="2B423248" w14:textId="77777777" w:rsidR="00216825" w:rsidRDefault="00216825" w:rsidP="00216825">
      <w:r>
        <w:t>Risk Level: High</w:t>
      </w:r>
    </w:p>
    <w:p w14:paraId="258FB5DF" w14:textId="77777777" w:rsidR="00216825" w:rsidRDefault="00216825" w:rsidP="00216825"/>
    <w:p w14:paraId="1540EAF4" w14:textId="77777777" w:rsidR="00216825" w:rsidRDefault="00216825" w:rsidP="00216825">
      <w:r>
        <w:t>Section 3.4 – Public Website Data Risk Assessment</w:t>
      </w:r>
    </w:p>
    <w:p w14:paraId="76825C4B" w14:textId="77777777" w:rsidR="00216825" w:rsidRDefault="00216825" w:rsidP="00216825">
      <w:r>
        <w:lastRenderedPageBreak/>
        <w:t>Design &amp; Visioning Risks</w:t>
      </w:r>
    </w:p>
    <w:p w14:paraId="021B984B" w14:textId="77777777" w:rsidR="00216825" w:rsidRDefault="00216825" w:rsidP="00216825">
      <w:r>
        <w:t xml:space="preserve">• </w:t>
      </w:r>
      <w:r>
        <w:tab/>
        <w:t>Requires stakeholder engagement and health</w:t>
      </w:r>
      <w:r>
        <w:rPr>
          <w:rFonts w:ascii="Cambria Math" w:hAnsi="Cambria Math" w:cs="Cambria Math"/>
        </w:rPr>
        <w:t>‑</w:t>
      </w:r>
      <w:r>
        <w:t>literacy</w:t>
      </w:r>
      <w:r>
        <w:rPr>
          <w:rFonts w:ascii="Cambria Math" w:hAnsi="Cambria Math" w:cs="Cambria Math"/>
        </w:rPr>
        <w:t>‑</w:t>
      </w:r>
      <w:r>
        <w:t>appropriate design.</w:t>
      </w:r>
    </w:p>
    <w:p w14:paraId="77AE3036" w14:textId="77777777" w:rsidR="00216825" w:rsidRDefault="00216825" w:rsidP="00216825">
      <w:r>
        <w:t xml:space="preserve">• </w:t>
      </w:r>
      <w:r>
        <w:tab/>
        <w:t>Must deliver Requirements Summary and Recommendations Document.</w:t>
      </w:r>
    </w:p>
    <w:p w14:paraId="707C85F2" w14:textId="77777777" w:rsidR="00216825" w:rsidRDefault="00216825" w:rsidP="00216825">
      <w:r>
        <w:t>Content Development Risks</w:t>
      </w:r>
    </w:p>
    <w:p w14:paraId="742B8F45" w14:textId="77777777" w:rsidR="00216825" w:rsidRDefault="00216825" w:rsidP="00216825">
      <w:r>
        <w:t xml:space="preserve">• </w:t>
      </w:r>
      <w:r>
        <w:tab/>
        <w:t>Must draft all public</w:t>
      </w:r>
      <w:r>
        <w:rPr>
          <w:rFonts w:ascii="Cambria Math" w:hAnsi="Cambria Math" w:cs="Cambria Math"/>
        </w:rPr>
        <w:t>‑</w:t>
      </w:r>
      <w:r>
        <w:t>facing language.</w:t>
      </w:r>
    </w:p>
    <w:p w14:paraId="46243BBC" w14:textId="77777777" w:rsidR="00216825" w:rsidRDefault="00216825" w:rsidP="00216825">
      <w:r>
        <w:t xml:space="preserve">• </w:t>
      </w:r>
      <w:r>
        <w:tab/>
        <w:t>Must provide technical specifications for Agency programmers.</w:t>
      </w:r>
    </w:p>
    <w:p w14:paraId="771463E6" w14:textId="77777777" w:rsidR="00216825" w:rsidRDefault="00216825" w:rsidP="00216825">
      <w:r>
        <w:t>Annual Update Risks</w:t>
      </w:r>
    </w:p>
    <w:p w14:paraId="64496F21" w14:textId="77777777" w:rsidR="00216825" w:rsidRDefault="00216825" w:rsidP="00216825">
      <w:r>
        <w:t xml:space="preserve">• </w:t>
      </w:r>
      <w:r>
        <w:tab/>
        <w:t>Must solicit stakeholder feedback and propose improvements annually.</w:t>
      </w:r>
    </w:p>
    <w:p w14:paraId="70393980" w14:textId="77777777" w:rsidR="00216825" w:rsidRDefault="00216825" w:rsidP="00216825">
      <w:r>
        <w:t>Risk Level: Moderate</w:t>
      </w:r>
    </w:p>
    <w:p w14:paraId="5E5FCEA5" w14:textId="77777777" w:rsidR="00216825" w:rsidRDefault="00216825" w:rsidP="00216825"/>
    <w:p w14:paraId="1C87868E" w14:textId="77777777" w:rsidR="00216825" w:rsidRDefault="00216825" w:rsidP="00216825">
      <w:r>
        <w:t>Section 3.5 – Minimum Qualifications Risk Assessment</w:t>
      </w:r>
    </w:p>
    <w:p w14:paraId="1641BDAB" w14:textId="77777777" w:rsidR="00216825" w:rsidRDefault="00216825" w:rsidP="00216825">
      <w:r>
        <w:t>Key Requirements</w:t>
      </w:r>
    </w:p>
    <w:p w14:paraId="731618EB" w14:textId="77777777" w:rsidR="00216825" w:rsidRDefault="00216825" w:rsidP="00216825">
      <w:r>
        <w:t xml:space="preserve">• </w:t>
      </w:r>
      <w:r>
        <w:tab/>
        <w:t xml:space="preserve">5+ </w:t>
      </w:r>
      <w:proofErr w:type="spellStart"/>
      <w:r>
        <w:t>years experience</w:t>
      </w:r>
      <w:proofErr w:type="spellEnd"/>
      <w:r>
        <w:t xml:space="preserve"> with claims, pharmacy, enrollment, and provider data.</w:t>
      </w:r>
    </w:p>
    <w:p w14:paraId="31C6DA5F" w14:textId="77777777" w:rsidR="00216825" w:rsidRDefault="00216825" w:rsidP="00216825">
      <w:r>
        <w:t xml:space="preserve">• </w:t>
      </w:r>
      <w:r>
        <w:tab/>
        <w:t xml:space="preserve">5+ </w:t>
      </w:r>
      <w:proofErr w:type="spellStart"/>
      <w:r>
        <w:t>years experience</w:t>
      </w:r>
      <w:proofErr w:type="spellEnd"/>
      <w:r>
        <w:t xml:space="preserve"> with large</w:t>
      </w:r>
      <w:r>
        <w:rPr>
          <w:rFonts w:ascii="Cambria Math" w:hAnsi="Cambria Math" w:cs="Cambria Math"/>
        </w:rPr>
        <w:t>‑</w:t>
      </w:r>
      <w:r>
        <w:t>scale health data analytics.</w:t>
      </w:r>
    </w:p>
    <w:p w14:paraId="34B430AD" w14:textId="77777777" w:rsidR="00216825" w:rsidRDefault="00216825" w:rsidP="00216825">
      <w:r>
        <w:t xml:space="preserve">• </w:t>
      </w:r>
      <w:r>
        <w:tab/>
        <w:t xml:space="preserve">Expertise in validation, QA, </w:t>
      </w:r>
      <w:proofErr w:type="gramStart"/>
      <w:r>
        <w:t>value</w:t>
      </w:r>
      <w:r>
        <w:rPr>
          <w:rFonts w:ascii="Cambria Math" w:hAnsi="Cambria Math" w:cs="Cambria Math"/>
        </w:rPr>
        <w:t>‑</w:t>
      </w:r>
      <w:r>
        <w:t>added</w:t>
      </w:r>
      <w:proofErr w:type="gramEnd"/>
      <w:r>
        <w:t xml:space="preserve"> components, and secure PHI management.</w:t>
      </w:r>
    </w:p>
    <w:p w14:paraId="7FBC1F3B" w14:textId="77777777" w:rsidR="00216825" w:rsidRDefault="00216825" w:rsidP="00216825">
      <w:r>
        <w:t xml:space="preserve">• </w:t>
      </w:r>
      <w:r>
        <w:tab/>
        <w:t>Experience presenting healthcare data publicly.</w:t>
      </w:r>
    </w:p>
    <w:p w14:paraId="6F071816" w14:textId="77777777" w:rsidR="00216825" w:rsidRDefault="00216825" w:rsidP="00216825">
      <w:r>
        <w:t>Risk Level: High (screening criteria)</w:t>
      </w:r>
    </w:p>
    <w:p w14:paraId="7E33F55B" w14:textId="77777777" w:rsidR="00216825" w:rsidRDefault="00216825" w:rsidP="00216825"/>
    <w:p w14:paraId="2A589D85" w14:textId="77777777" w:rsidR="00216825" w:rsidRDefault="00216825" w:rsidP="00216825">
      <w:r>
        <w:t>Section 3.6 – Submission Requirements Risk Assessment</w:t>
      </w:r>
    </w:p>
    <w:p w14:paraId="249FBBBA" w14:textId="77777777" w:rsidR="00216825" w:rsidRDefault="00216825" w:rsidP="00216825">
      <w:r>
        <w:t>Critical Risks</w:t>
      </w:r>
    </w:p>
    <w:p w14:paraId="1EF1A231" w14:textId="77777777" w:rsidR="00216825" w:rsidRDefault="00216825" w:rsidP="00216825">
      <w:r>
        <w:t xml:space="preserve">• </w:t>
      </w:r>
      <w:r>
        <w:tab/>
        <w:t>Strict page limits; excess pages discarded.</w:t>
      </w:r>
    </w:p>
    <w:p w14:paraId="36E8008D" w14:textId="77777777" w:rsidR="00216825" w:rsidRDefault="00216825" w:rsidP="00216825">
      <w:r>
        <w:t xml:space="preserve">• </w:t>
      </w:r>
      <w:r>
        <w:tab/>
        <w:t>Must submit hard copy + electronic copy.</w:t>
      </w:r>
    </w:p>
    <w:p w14:paraId="7D69F763" w14:textId="77777777" w:rsidR="00216825" w:rsidRDefault="00216825" w:rsidP="00216825">
      <w:r>
        <w:t xml:space="preserve">• </w:t>
      </w:r>
      <w:r>
        <w:tab/>
        <w:t>Must include redacted version + Affidavit of Trade Secret if claiming confidentiality.</w:t>
      </w:r>
    </w:p>
    <w:p w14:paraId="65448CD2" w14:textId="77777777" w:rsidR="00216825" w:rsidRDefault="00216825" w:rsidP="00216825">
      <w:r>
        <w:t xml:space="preserve">• </w:t>
      </w:r>
      <w:r>
        <w:tab/>
        <w:t>Must be signed by authorized representative.</w:t>
      </w:r>
    </w:p>
    <w:p w14:paraId="11DB37DF" w14:textId="77777777" w:rsidR="00216825" w:rsidRDefault="00216825" w:rsidP="00216825">
      <w:r>
        <w:t>Risk Level: High (responsiveness risk)</w:t>
      </w:r>
    </w:p>
    <w:p w14:paraId="21FB28DA" w14:textId="77777777" w:rsidR="00216825" w:rsidRDefault="00216825" w:rsidP="00216825"/>
    <w:p w14:paraId="3B5AE792" w14:textId="77777777" w:rsidR="00216825" w:rsidRDefault="00216825" w:rsidP="00216825">
      <w:r>
        <w:t>Section 3.7 – Procurement Process Risk Assessment</w:t>
      </w:r>
    </w:p>
    <w:p w14:paraId="2972A49B" w14:textId="77777777" w:rsidR="00216825" w:rsidRDefault="00216825" w:rsidP="00216825">
      <w:r>
        <w:t>Key Risks</w:t>
      </w:r>
    </w:p>
    <w:p w14:paraId="2E219C9C" w14:textId="77777777" w:rsidR="00216825" w:rsidRDefault="00216825" w:rsidP="00216825">
      <w:r>
        <w:t xml:space="preserve">• </w:t>
      </w:r>
      <w:r>
        <w:tab/>
        <w:t>All communication must go through the SPC.</w:t>
      </w:r>
    </w:p>
    <w:p w14:paraId="5A81DF64" w14:textId="77777777" w:rsidR="00216825" w:rsidRDefault="00216825" w:rsidP="00216825">
      <w:r>
        <w:lastRenderedPageBreak/>
        <w:t xml:space="preserve">• </w:t>
      </w:r>
      <w:r>
        <w:tab/>
        <w:t>Addenda must be monitored manually.</w:t>
      </w:r>
    </w:p>
    <w:p w14:paraId="4363ED8C" w14:textId="77777777" w:rsidR="00216825" w:rsidRDefault="00216825" w:rsidP="00216825">
      <w:r>
        <w:t xml:space="preserve">• </w:t>
      </w:r>
      <w:r>
        <w:tab/>
        <w:t>Late proposals are destroyed or returned.</w:t>
      </w:r>
    </w:p>
    <w:p w14:paraId="6B9CF51D" w14:textId="77777777" w:rsidR="00216825" w:rsidRDefault="00216825" w:rsidP="00216825">
      <w:r>
        <w:t xml:space="preserve">• </w:t>
      </w:r>
      <w:r>
        <w:tab/>
        <w:t>Improper contact results in rejection.</w:t>
      </w:r>
    </w:p>
    <w:p w14:paraId="7F7450E4" w14:textId="77777777" w:rsidR="00216825" w:rsidRDefault="00216825" w:rsidP="00216825">
      <w:r>
        <w:t>Risk Level: High</w:t>
      </w:r>
    </w:p>
    <w:p w14:paraId="2C5048AB" w14:textId="77777777" w:rsidR="00216825" w:rsidRDefault="00216825" w:rsidP="00216825"/>
    <w:p w14:paraId="1F009C1E" w14:textId="77777777" w:rsidR="00216825" w:rsidRDefault="00216825" w:rsidP="00216825">
      <w:r>
        <w:t>Section 3.8 – Proposal Content Requirements Risk Assessment</w:t>
      </w:r>
    </w:p>
    <w:p w14:paraId="7571F620" w14:textId="77777777" w:rsidR="00216825" w:rsidRDefault="00216825" w:rsidP="00216825">
      <w:r>
        <w:t>Critical Risks</w:t>
      </w:r>
    </w:p>
    <w:p w14:paraId="2FFC118D" w14:textId="77777777" w:rsidR="00216825" w:rsidRDefault="00216825" w:rsidP="00216825">
      <w:r>
        <w:t xml:space="preserve">• </w:t>
      </w:r>
      <w:r>
        <w:tab/>
        <w:t>Must address every subsection in detail.</w:t>
      </w:r>
    </w:p>
    <w:p w14:paraId="743A25A9" w14:textId="77777777" w:rsidR="00216825" w:rsidRDefault="00216825" w:rsidP="00216825">
      <w:r>
        <w:t xml:space="preserve">• </w:t>
      </w:r>
      <w:r>
        <w:tab/>
        <w:t>Must provide red</w:t>
      </w:r>
      <w:r>
        <w:rPr>
          <w:rFonts w:ascii="Cambria Math" w:hAnsi="Cambria Math" w:cs="Cambria Math"/>
        </w:rPr>
        <w:t>‑</w:t>
      </w:r>
      <w:r>
        <w:t>lined contract if proposing exceptions.</w:t>
      </w:r>
    </w:p>
    <w:p w14:paraId="75C3C39F" w14:textId="77777777" w:rsidR="00216825" w:rsidRDefault="00216825" w:rsidP="00216825">
      <w:r>
        <w:t xml:space="preserve">• </w:t>
      </w:r>
      <w:r>
        <w:tab/>
        <w:t>Must include staffing plan with %FTE and resumes.</w:t>
      </w:r>
    </w:p>
    <w:p w14:paraId="72349515" w14:textId="77777777" w:rsidR="00216825" w:rsidRDefault="00216825" w:rsidP="00216825">
      <w:r>
        <w:t xml:space="preserve">• </w:t>
      </w:r>
      <w:r>
        <w:tab/>
        <w:t>Must complete Cost Worksheet exactly as formatted.</w:t>
      </w:r>
    </w:p>
    <w:p w14:paraId="66483D3D" w14:textId="77777777" w:rsidR="00216825" w:rsidRDefault="00216825" w:rsidP="00216825">
      <w:r>
        <w:t>Risk Level: Very High</w:t>
      </w:r>
    </w:p>
    <w:p w14:paraId="7C623BAD" w14:textId="77777777" w:rsidR="00216825" w:rsidRDefault="00216825" w:rsidP="00216825"/>
    <w:p w14:paraId="5F9858FA" w14:textId="77777777" w:rsidR="00216825" w:rsidRDefault="00216825" w:rsidP="00216825">
      <w:r>
        <w:t>Section 3.9–3.15 – Evaluation &amp; Award Risk Assessment</w:t>
      </w:r>
    </w:p>
    <w:p w14:paraId="729A55D8" w14:textId="77777777" w:rsidR="00216825" w:rsidRDefault="00216825" w:rsidP="00216825">
      <w:r>
        <w:t>Round 1 Risks</w:t>
      </w:r>
    </w:p>
    <w:p w14:paraId="25DC364F" w14:textId="77777777" w:rsidR="00216825" w:rsidRDefault="00216825" w:rsidP="00216825">
      <w:r>
        <w:t xml:space="preserve">• </w:t>
      </w:r>
      <w:r>
        <w:tab/>
        <w:t>Only top 3 proposers advance unless Agency adjusts.</w:t>
      </w:r>
    </w:p>
    <w:p w14:paraId="0C1C2B7A" w14:textId="77777777" w:rsidR="00216825" w:rsidRDefault="00216825" w:rsidP="00216825">
      <w:r>
        <w:t xml:space="preserve">• </w:t>
      </w:r>
      <w:r>
        <w:tab/>
        <w:t>Clarifications cannot add new content.</w:t>
      </w:r>
    </w:p>
    <w:p w14:paraId="2FBC9255" w14:textId="77777777" w:rsidR="00216825" w:rsidRDefault="00216825" w:rsidP="00216825">
      <w:r>
        <w:t>Round 2 Risks</w:t>
      </w:r>
    </w:p>
    <w:p w14:paraId="70468464" w14:textId="77777777" w:rsidR="00216825" w:rsidRDefault="00216825" w:rsidP="00216825">
      <w:r>
        <w:t xml:space="preserve">• </w:t>
      </w:r>
      <w:r>
        <w:tab/>
        <w:t>Demonstrations heavily influence final scoring.</w:t>
      </w:r>
    </w:p>
    <w:p w14:paraId="5C51F566" w14:textId="77777777" w:rsidR="00216825" w:rsidRDefault="00216825" w:rsidP="00216825">
      <w:r>
        <w:t xml:space="preserve">• </w:t>
      </w:r>
      <w:r>
        <w:tab/>
        <w:t>Key personnel must present effectively.</w:t>
      </w:r>
    </w:p>
    <w:p w14:paraId="4F403AAC" w14:textId="77777777" w:rsidR="00216825" w:rsidRDefault="00216825" w:rsidP="00216825">
      <w:r>
        <w:t>Cost Evaluation Risks</w:t>
      </w:r>
    </w:p>
    <w:p w14:paraId="6E17B28C" w14:textId="77777777" w:rsidR="00216825" w:rsidRDefault="00216825" w:rsidP="00216825">
      <w:r>
        <w:t xml:space="preserve">• </w:t>
      </w:r>
      <w:r>
        <w:tab/>
        <w:t>Cost is only 10% of score, but value adds another 10%.</w:t>
      </w:r>
    </w:p>
    <w:p w14:paraId="1E298B70" w14:textId="77777777" w:rsidR="00216825" w:rsidRDefault="00216825" w:rsidP="00216825">
      <w:r>
        <w:t>Award &amp; Protest Risks</w:t>
      </w:r>
    </w:p>
    <w:p w14:paraId="3AD714CA" w14:textId="77777777" w:rsidR="00216825" w:rsidRDefault="00216825" w:rsidP="00216825">
      <w:r>
        <w:t xml:space="preserve">• </w:t>
      </w:r>
      <w:r>
        <w:tab/>
        <w:t>7</w:t>
      </w:r>
      <w:r>
        <w:rPr>
          <w:rFonts w:ascii="Cambria Math" w:hAnsi="Cambria Math" w:cs="Cambria Math"/>
        </w:rPr>
        <w:t>‑</w:t>
      </w:r>
      <w:r>
        <w:t>day protest window.</w:t>
      </w:r>
    </w:p>
    <w:p w14:paraId="68455FB3" w14:textId="77777777" w:rsidR="00216825" w:rsidRDefault="00216825" w:rsidP="00216825">
      <w:r>
        <w:t xml:space="preserve">• </w:t>
      </w:r>
      <w:r>
        <w:tab/>
        <w:t>Agency may award less than full scope.</w:t>
      </w:r>
    </w:p>
    <w:p w14:paraId="48753975" w14:textId="77777777" w:rsidR="00216825" w:rsidRDefault="00216825" w:rsidP="00216825">
      <w:r>
        <w:t>Risk Level: Moderate–High</w:t>
      </w:r>
    </w:p>
    <w:p w14:paraId="542A18C4" w14:textId="77777777" w:rsidR="00216825" w:rsidRDefault="00216825" w:rsidP="00216825"/>
    <w:p w14:paraId="6E04FA2E" w14:textId="77777777" w:rsidR="00216825" w:rsidRDefault="00216825" w:rsidP="00216825">
      <w:r>
        <w:t>Section 4 – Award &amp; Negotiation Risk Assessment</w:t>
      </w:r>
    </w:p>
    <w:p w14:paraId="4FFEB4E4" w14:textId="77777777" w:rsidR="00216825" w:rsidRDefault="00216825" w:rsidP="00216825">
      <w:r>
        <w:t>Insurance Risks</w:t>
      </w:r>
    </w:p>
    <w:p w14:paraId="796E642B" w14:textId="77777777" w:rsidR="00216825" w:rsidRDefault="00216825" w:rsidP="00216825">
      <w:r>
        <w:lastRenderedPageBreak/>
        <w:t xml:space="preserve">• </w:t>
      </w:r>
      <w:r>
        <w:tab/>
        <w:t>Must meet all insurance requirements before execution.</w:t>
      </w:r>
    </w:p>
    <w:p w14:paraId="1B05C18E" w14:textId="77777777" w:rsidR="00216825" w:rsidRDefault="00216825" w:rsidP="00216825">
      <w:r>
        <w:t>Business Registry Risks</w:t>
      </w:r>
    </w:p>
    <w:p w14:paraId="46DF28D8" w14:textId="77777777" w:rsidR="00216825" w:rsidRDefault="00216825" w:rsidP="00216825">
      <w:r>
        <w:t xml:space="preserve">• </w:t>
      </w:r>
      <w:r>
        <w:tab/>
        <w:t>Must be authorized to do business in Oregon.</w:t>
      </w:r>
    </w:p>
    <w:p w14:paraId="7A2ED283" w14:textId="77777777" w:rsidR="00216825" w:rsidRDefault="00216825" w:rsidP="00216825">
      <w:r>
        <w:t>Contract Negotiation Risks</w:t>
      </w:r>
    </w:p>
    <w:p w14:paraId="714EE8F1" w14:textId="77777777" w:rsidR="00216825" w:rsidRDefault="00216825" w:rsidP="00216825">
      <w:r>
        <w:t xml:space="preserve">• </w:t>
      </w:r>
      <w:r>
        <w:tab/>
        <w:t>Excessive exceptions reduce evaluation score.</w:t>
      </w:r>
    </w:p>
    <w:p w14:paraId="7B4B6167" w14:textId="77777777" w:rsidR="00216825" w:rsidRDefault="00216825" w:rsidP="00216825">
      <w:r>
        <w:t xml:space="preserve">• </w:t>
      </w:r>
      <w:r>
        <w:tab/>
        <w:t>Oregon DOJ must approve all changes.</w:t>
      </w:r>
    </w:p>
    <w:p w14:paraId="15E4B65D" w14:textId="77777777" w:rsidR="00216825" w:rsidRDefault="00216825" w:rsidP="00216825">
      <w:r>
        <w:t>Risk Level: High</w:t>
      </w:r>
    </w:p>
    <w:p w14:paraId="0234D0B3" w14:textId="77777777" w:rsidR="00216825" w:rsidRDefault="00216825" w:rsidP="00216825"/>
    <w:p w14:paraId="3F371E5F" w14:textId="77777777" w:rsidR="00216825" w:rsidRDefault="00216825" w:rsidP="00216825">
      <w:r>
        <w:t>Section 5 – Additional Information Risk Assessment</w:t>
      </w:r>
    </w:p>
    <w:p w14:paraId="4094F6F5" w14:textId="77777777" w:rsidR="00216825" w:rsidRDefault="00216825" w:rsidP="00216825">
      <w:r>
        <w:t>OMWESB Participation</w:t>
      </w:r>
    </w:p>
    <w:p w14:paraId="2DD2FAAF" w14:textId="77777777" w:rsidR="00216825" w:rsidRDefault="00216825" w:rsidP="00216825">
      <w:r>
        <w:t xml:space="preserve">• </w:t>
      </w:r>
      <w:r>
        <w:tab/>
        <w:t>Required if subcontracting.</w:t>
      </w:r>
    </w:p>
    <w:p w14:paraId="11E7D1B6" w14:textId="77777777" w:rsidR="00216825" w:rsidRDefault="00216825" w:rsidP="00216825">
      <w:r>
        <w:t>Public Records Risks</w:t>
      </w:r>
    </w:p>
    <w:p w14:paraId="0564E732" w14:textId="77777777" w:rsidR="00216825" w:rsidRDefault="00216825" w:rsidP="00216825">
      <w:r>
        <w:t xml:space="preserve">• </w:t>
      </w:r>
      <w:r>
        <w:tab/>
        <w:t>Proposal becomes State property.</w:t>
      </w:r>
    </w:p>
    <w:p w14:paraId="0B0625DC" w14:textId="77777777" w:rsidR="00216825" w:rsidRDefault="00216825" w:rsidP="00216825">
      <w:r>
        <w:t xml:space="preserve">• </w:t>
      </w:r>
      <w:r>
        <w:tab/>
        <w:t>Must provide redacted version.</w:t>
      </w:r>
    </w:p>
    <w:p w14:paraId="05E72159" w14:textId="77777777" w:rsidR="00216825" w:rsidRDefault="00216825" w:rsidP="00216825">
      <w:r>
        <w:t>Cancellation Risks</w:t>
      </w:r>
    </w:p>
    <w:p w14:paraId="0EF6FE32" w14:textId="77777777" w:rsidR="00216825" w:rsidRDefault="00216825" w:rsidP="00216825">
      <w:r>
        <w:t xml:space="preserve">• </w:t>
      </w:r>
      <w:r>
        <w:tab/>
        <w:t>Agency may cancel RFP at any time without compensation.</w:t>
      </w:r>
    </w:p>
    <w:p w14:paraId="348273BF" w14:textId="77777777" w:rsidR="00216825" w:rsidRDefault="00216825" w:rsidP="00216825">
      <w:r>
        <w:t>Risk Level: Moderate</w:t>
      </w:r>
    </w:p>
    <w:p w14:paraId="0B9F26FA" w14:textId="77777777" w:rsidR="00216825" w:rsidRDefault="00216825" w:rsidP="00216825"/>
    <w:p w14:paraId="73A70E52" w14:textId="77777777" w:rsidR="00216825" w:rsidRDefault="00216825" w:rsidP="00216825">
      <w:r>
        <w:t>Exhibit 1 – Transition Milestone Schedule Risk Assessment</w:t>
      </w:r>
    </w:p>
    <w:p w14:paraId="6ADD6742" w14:textId="77777777" w:rsidR="00216825" w:rsidRDefault="00216825" w:rsidP="00216825">
      <w:r>
        <w:t>Critical Deadlines</w:t>
      </w:r>
    </w:p>
    <w:p w14:paraId="4ACF3866" w14:textId="77777777" w:rsidR="00216825" w:rsidRDefault="00216825" w:rsidP="00216825">
      <w:r>
        <w:t xml:space="preserve">• </w:t>
      </w:r>
      <w:r>
        <w:tab/>
        <w:t>Project Plan &amp; Data Security Plan due Feb 28.</w:t>
      </w:r>
    </w:p>
    <w:p w14:paraId="0AB390C7" w14:textId="77777777" w:rsidR="00216825" w:rsidRDefault="00216825" w:rsidP="00216825">
      <w:r>
        <w:t xml:space="preserve">• </w:t>
      </w:r>
      <w:r>
        <w:tab/>
        <w:t>Data Quality &amp; Business Rules Document due Mar 31.</w:t>
      </w:r>
    </w:p>
    <w:p w14:paraId="25C5CF1A" w14:textId="77777777" w:rsidR="00216825" w:rsidRDefault="00216825" w:rsidP="00216825">
      <w:r>
        <w:t xml:space="preserve">• </w:t>
      </w:r>
      <w:r>
        <w:tab/>
        <w:t>Data Transfer &amp; Historic Re</w:t>
      </w:r>
      <w:r>
        <w:rPr>
          <w:rFonts w:ascii="Cambria Math" w:hAnsi="Cambria Math" w:cs="Cambria Math"/>
        </w:rPr>
        <w:t>‑</w:t>
      </w:r>
      <w:r>
        <w:t>Processing due May 31.</w:t>
      </w:r>
    </w:p>
    <w:p w14:paraId="30A6E3C0" w14:textId="77777777" w:rsidR="00216825" w:rsidRDefault="00216825" w:rsidP="00216825">
      <w:r>
        <w:t xml:space="preserve">• </w:t>
      </w:r>
      <w:r>
        <w:tab/>
        <w:t>Portal Go</w:t>
      </w:r>
      <w:r>
        <w:rPr>
          <w:rFonts w:ascii="Cambria Math" w:hAnsi="Cambria Math" w:cs="Cambria Math"/>
        </w:rPr>
        <w:t>‑</w:t>
      </w:r>
      <w:r>
        <w:t>Live July 1.</w:t>
      </w:r>
    </w:p>
    <w:p w14:paraId="0D7C0549" w14:textId="77777777" w:rsidR="00216825" w:rsidRDefault="00216825" w:rsidP="00216825">
      <w:r>
        <w:t xml:space="preserve">• </w:t>
      </w:r>
      <w:r>
        <w:tab/>
        <w:t>First Submitter Data July 31.</w:t>
      </w:r>
    </w:p>
    <w:p w14:paraId="69E36E66" w14:textId="77777777" w:rsidR="00216825" w:rsidRDefault="00216825" w:rsidP="00216825">
      <w:r>
        <w:t>Risk Level: Very High</w:t>
      </w:r>
    </w:p>
    <w:p w14:paraId="550F37B0" w14:textId="77777777" w:rsidR="00216825" w:rsidRDefault="00216825" w:rsidP="00216825"/>
    <w:p w14:paraId="43D845B6" w14:textId="77777777" w:rsidR="00216825" w:rsidRDefault="00216825" w:rsidP="00216825">
      <w:r>
        <w:t>Exhibit 2 – Data Submission &amp; Reporting Schedule Risk Assessment</w:t>
      </w:r>
    </w:p>
    <w:p w14:paraId="5AF72ABC" w14:textId="77777777" w:rsidR="00216825" w:rsidRDefault="00216825" w:rsidP="00216825">
      <w:r>
        <w:t>Key Risks</w:t>
      </w:r>
    </w:p>
    <w:p w14:paraId="572F6369" w14:textId="77777777" w:rsidR="00216825" w:rsidRDefault="00216825" w:rsidP="00216825">
      <w:r>
        <w:lastRenderedPageBreak/>
        <w:t xml:space="preserve">• </w:t>
      </w:r>
      <w:r>
        <w:tab/>
        <w:t xml:space="preserve">Level 1 validations </w:t>
      </w:r>
      <w:proofErr w:type="gramStart"/>
      <w:r>
        <w:t>due</w:t>
      </w:r>
      <w:proofErr w:type="gramEnd"/>
      <w:r>
        <w:t xml:space="preserve"> in 1 day.</w:t>
      </w:r>
    </w:p>
    <w:p w14:paraId="50058950" w14:textId="77777777" w:rsidR="00216825" w:rsidRDefault="00216825" w:rsidP="00216825">
      <w:r>
        <w:t xml:space="preserve">• </w:t>
      </w:r>
      <w:r>
        <w:tab/>
        <w:t xml:space="preserve">Level 2 validations </w:t>
      </w:r>
      <w:proofErr w:type="gramStart"/>
      <w:r>
        <w:t>due</w:t>
      </w:r>
      <w:proofErr w:type="gramEnd"/>
      <w:r>
        <w:t xml:space="preserve"> in 15 days.</w:t>
      </w:r>
    </w:p>
    <w:p w14:paraId="7F71978D" w14:textId="77777777" w:rsidR="00216825" w:rsidRDefault="00216825" w:rsidP="00216825">
      <w:r>
        <w:t xml:space="preserve">• </w:t>
      </w:r>
      <w:r>
        <w:tab/>
        <w:t>Fully processed data due in 30 days.</w:t>
      </w:r>
    </w:p>
    <w:p w14:paraId="43D00617" w14:textId="77777777" w:rsidR="00216825" w:rsidRDefault="00216825" w:rsidP="00216825">
      <w:r>
        <w:t xml:space="preserve">• </w:t>
      </w:r>
      <w:r>
        <w:tab/>
        <w:t xml:space="preserve">Level 3 validations </w:t>
      </w:r>
      <w:proofErr w:type="gramStart"/>
      <w:r>
        <w:t>due</w:t>
      </w:r>
      <w:proofErr w:type="gramEnd"/>
      <w:r>
        <w:t xml:space="preserve"> annually within 90 days.</w:t>
      </w:r>
    </w:p>
    <w:p w14:paraId="1E868297" w14:textId="77777777" w:rsidR="00216825" w:rsidRDefault="00216825" w:rsidP="00216825">
      <w:r>
        <w:t>Risk Level: Very High</w:t>
      </w:r>
    </w:p>
    <w:p w14:paraId="294C935A" w14:textId="77777777" w:rsidR="00216825" w:rsidRDefault="00216825" w:rsidP="00216825"/>
    <w:p w14:paraId="79BDBBE2" w14:textId="77777777" w:rsidR="00216825" w:rsidRDefault="00216825" w:rsidP="00216825">
      <w:r>
        <w:t>Service Level Requirements (SLRs) Risk Assessment</w:t>
      </w:r>
    </w:p>
    <w:p w14:paraId="7EDDC548" w14:textId="77777777" w:rsidR="00216825" w:rsidRDefault="00216825" w:rsidP="00216825">
      <w:r>
        <w:t>Uptime</w:t>
      </w:r>
    </w:p>
    <w:p w14:paraId="1CE668D9" w14:textId="77777777" w:rsidR="00216825" w:rsidRDefault="00216825" w:rsidP="00216825">
      <w:r>
        <w:t xml:space="preserve">• </w:t>
      </w:r>
      <w:r>
        <w:tab/>
        <w:t>Must maintain 99.5% uptime monthly.</w:t>
      </w:r>
    </w:p>
    <w:p w14:paraId="4E5112E4" w14:textId="77777777" w:rsidR="00216825" w:rsidRDefault="00216825" w:rsidP="00216825">
      <w:r>
        <w:t>Error Response</w:t>
      </w:r>
    </w:p>
    <w:p w14:paraId="174E884D" w14:textId="77777777" w:rsidR="00216825" w:rsidRDefault="00216825" w:rsidP="00216825">
      <w:r>
        <w:t xml:space="preserve">• </w:t>
      </w:r>
      <w:r>
        <w:tab/>
        <w:t>Major errors: 2</w:t>
      </w:r>
      <w:r>
        <w:rPr>
          <w:rFonts w:ascii="Cambria Math" w:hAnsi="Cambria Math" w:cs="Cambria Math"/>
        </w:rPr>
        <w:t>‑</w:t>
      </w:r>
      <w:r>
        <w:t>hour response, 48</w:t>
      </w:r>
      <w:r>
        <w:rPr>
          <w:rFonts w:ascii="Cambria Math" w:hAnsi="Cambria Math" w:cs="Cambria Math"/>
        </w:rPr>
        <w:t>‑</w:t>
      </w:r>
      <w:r>
        <w:t>hour workaround, 7</w:t>
      </w:r>
      <w:r>
        <w:rPr>
          <w:rFonts w:ascii="Cambria Math" w:hAnsi="Cambria Math" w:cs="Cambria Math"/>
        </w:rPr>
        <w:t>‑</w:t>
      </w:r>
      <w:r>
        <w:t>day fix.</w:t>
      </w:r>
    </w:p>
    <w:p w14:paraId="3ACFB2C9" w14:textId="77777777" w:rsidR="00216825" w:rsidRDefault="00216825" w:rsidP="00216825">
      <w:r>
        <w:t xml:space="preserve">• </w:t>
      </w:r>
      <w:r>
        <w:tab/>
        <w:t>Minor errors: 72</w:t>
      </w:r>
      <w:r>
        <w:rPr>
          <w:rFonts w:ascii="Cambria Math" w:hAnsi="Cambria Math" w:cs="Cambria Math"/>
        </w:rPr>
        <w:t>‑</w:t>
      </w:r>
      <w:r>
        <w:t>hour response, 2</w:t>
      </w:r>
      <w:r>
        <w:rPr>
          <w:rFonts w:ascii="Cambria Math" w:hAnsi="Cambria Math" w:cs="Cambria Math"/>
        </w:rPr>
        <w:t>‑</w:t>
      </w:r>
      <w:r>
        <w:t>week fix.</w:t>
      </w:r>
    </w:p>
    <w:p w14:paraId="4D0AA76E" w14:textId="77777777" w:rsidR="00216825" w:rsidRDefault="00216825" w:rsidP="00216825">
      <w:r>
        <w:t>Service Credits</w:t>
      </w:r>
    </w:p>
    <w:p w14:paraId="2CC5FBB5" w14:textId="77777777" w:rsidR="00216825" w:rsidRDefault="00216825" w:rsidP="00216825">
      <w:r>
        <w:t xml:space="preserve">• </w:t>
      </w:r>
      <w:r>
        <w:tab/>
        <w:t>2% per day late for data deliverables.</w:t>
      </w:r>
    </w:p>
    <w:p w14:paraId="425612F0" w14:textId="77777777" w:rsidR="00216825" w:rsidRDefault="00216825" w:rsidP="00216825">
      <w:r>
        <w:t xml:space="preserve">• </w:t>
      </w:r>
      <w:r>
        <w:tab/>
        <w:t>5% per week late for annual documentation.</w:t>
      </w:r>
    </w:p>
    <w:p w14:paraId="7B216643" w14:textId="77777777" w:rsidR="00216825" w:rsidRDefault="00216825" w:rsidP="00216825">
      <w:r>
        <w:t xml:space="preserve">• </w:t>
      </w:r>
      <w:r>
        <w:tab/>
        <w:t>5% credit for uptime &lt;98%.</w:t>
      </w:r>
    </w:p>
    <w:p w14:paraId="4B5D19D1" w14:textId="77777777" w:rsidR="00216825" w:rsidRDefault="00216825" w:rsidP="00216825">
      <w:r>
        <w:t>Risk Level: Critical</w:t>
      </w:r>
    </w:p>
    <w:p w14:paraId="4DB43BF8" w14:textId="77777777" w:rsidR="00216825" w:rsidRDefault="00216825" w:rsidP="00216825"/>
    <w:p w14:paraId="166D7928" w14:textId="77777777" w:rsidR="00216825" w:rsidRDefault="00216825" w:rsidP="00216825">
      <w:r>
        <w:t>Exhibit 5 – Evidence</w:t>
      </w:r>
      <w:r>
        <w:rPr>
          <w:rFonts w:ascii="Cambria Math" w:hAnsi="Cambria Math" w:cs="Cambria Math"/>
        </w:rPr>
        <w:t>‑</w:t>
      </w:r>
      <w:r>
        <w:t>Based Measures Risk Assessment</w:t>
      </w:r>
    </w:p>
    <w:p w14:paraId="00CDA1C4" w14:textId="77777777" w:rsidR="00216825" w:rsidRDefault="00216825" w:rsidP="00216825">
      <w:r>
        <w:t>Required EBMs</w:t>
      </w:r>
    </w:p>
    <w:p w14:paraId="6BC39273" w14:textId="77777777" w:rsidR="00216825" w:rsidRDefault="00216825" w:rsidP="00216825">
      <w:r>
        <w:t xml:space="preserve">• </w:t>
      </w:r>
      <w:r>
        <w:tab/>
        <w:t>30+ HEDIS measures</w:t>
      </w:r>
    </w:p>
    <w:p w14:paraId="48D63319" w14:textId="77777777" w:rsidR="00216825" w:rsidRDefault="00216825" w:rsidP="00216825">
      <w:r>
        <w:t xml:space="preserve">• </w:t>
      </w:r>
      <w:r>
        <w:tab/>
        <w:t>AHRQ PQIs</w:t>
      </w:r>
    </w:p>
    <w:p w14:paraId="5C732C0F" w14:textId="77777777" w:rsidR="00216825" w:rsidRDefault="00216825" w:rsidP="00216825">
      <w:r>
        <w:t xml:space="preserve">• </w:t>
      </w:r>
      <w:r>
        <w:tab/>
        <w:t>CMS developmental screening</w:t>
      </w:r>
    </w:p>
    <w:p w14:paraId="496E1D75" w14:textId="77777777" w:rsidR="00216825" w:rsidRDefault="00216825" w:rsidP="00216825">
      <w:r>
        <w:t xml:space="preserve">• </w:t>
      </w:r>
      <w:r>
        <w:tab/>
        <w:t>NYU ED algorithm</w:t>
      </w:r>
    </w:p>
    <w:p w14:paraId="206CDB76" w14:textId="77777777" w:rsidR="00216825" w:rsidRDefault="00216825" w:rsidP="00216825">
      <w:r>
        <w:t>Custom Measures</w:t>
      </w:r>
    </w:p>
    <w:p w14:paraId="0B2BFC10" w14:textId="77777777" w:rsidR="00216825" w:rsidRDefault="00216825" w:rsidP="00216825">
      <w:r>
        <w:t xml:space="preserve">• </w:t>
      </w:r>
      <w:r>
        <w:tab/>
        <w:t>Up to 20 OHA</w:t>
      </w:r>
      <w:r>
        <w:rPr>
          <w:rFonts w:ascii="Cambria Math" w:hAnsi="Cambria Math" w:cs="Cambria Math"/>
        </w:rPr>
        <w:t>‑</w:t>
      </w:r>
      <w:r>
        <w:t>specific measures annually.</w:t>
      </w:r>
    </w:p>
    <w:p w14:paraId="31719C26" w14:textId="77777777" w:rsidR="00216825" w:rsidRDefault="00216825" w:rsidP="00216825">
      <w:r>
        <w:t>Risk Level: Very High</w:t>
      </w:r>
    </w:p>
    <w:p w14:paraId="6E802954" w14:textId="77777777" w:rsidR="00216825" w:rsidRDefault="00216825" w:rsidP="00216825"/>
    <w:p w14:paraId="45BE7F51" w14:textId="77777777" w:rsidR="00216825" w:rsidRDefault="00216825" w:rsidP="00216825">
      <w:r>
        <w:t>Exhibit 6 – CMS Data Use Agreement Risk Assessment</w:t>
      </w:r>
    </w:p>
    <w:p w14:paraId="38270D62" w14:textId="77777777" w:rsidR="00216825" w:rsidRDefault="00216825" w:rsidP="00216825">
      <w:r>
        <w:lastRenderedPageBreak/>
        <w:t>Key Risks</w:t>
      </w:r>
    </w:p>
    <w:p w14:paraId="4D3942F7" w14:textId="77777777" w:rsidR="00216825" w:rsidRDefault="00216825" w:rsidP="00216825">
      <w:r>
        <w:t xml:space="preserve">• </w:t>
      </w:r>
      <w:r>
        <w:tab/>
        <w:t>Strict federal compliance.</w:t>
      </w:r>
    </w:p>
    <w:p w14:paraId="28CAD9D2" w14:textId="77777777" w:rsidR="00216825" w:rsidRDefault="00216825" w:rsidP="00216825">
      <w:r>
        <w:t xml:space="preserve">• </w:t>
      </w:r>
      <w:r>
        <w:tab/>
        <w:t>FIPS</w:t>
      </w:r>
      <w:r>
        <w:rPr>
          <w:rFonts w:ascii="Cambria Math" w:hAnsi="Cambria Math" w:cs="Cambria Math"/>
        </w:rPr>
        <w:t>‑</w:t>
      </w:r>
      <w:r>
        <w:t>compliant encryption required.</w:t>
      </w:r>
    </w:p>
    <w:p w14:paraId="091309D6" w14:textId="77777777" w:rsidR="00216825" w:rsidRDefault="00216825" w:rsidP="00216825">
      <w:r>
        <w:t xml:space="preserve">• </w:t>
      </w:r>
      <w:r>
        <w:tab/>
        <w:t>Re</w:t>
      </w:r>
      <w:r>
        <w:rPr>
          <w:rFonts w:ascii="Cambria Math" w:hAnsi="Cambria Math" w:cs="Cambria Math"/>
        </w:rPr>
        <w:t>‑</w:t>
      </w:r>
      <w:r>
        <w:t>disclosure restrictions.</w:t>
      </w:r>
    </w:p>
    <w:p w14:paraId="3A6D013A" w14:textId="77777777" w:rsidR="00216825" w:rsidRDefault="00216825" w:rsidP="00216825">
      <w:r>
        <w:t xml:space="preserve">• </w:t>
      </w:r>
      <w:r>
        <w:tab/>
        <w:t>Complex data transformation.</w:t>
      </w:r>
    </w:p>
    <w:p w14:paraId="02D4E78A" w14:textId="77777777" w:rsidR="00216825" w:rsidRDefault="00216825" w:rsidP="00216825">
      <w:r>
        <w:t>Risk Level: Critical</w:t>
      </w:r>
    </w:p>
    <w:p w14:paraId="3CC347F7" w14:textId="77777777" w:rsidR="00216825" w:rsidRDefault="00216825" w:rsidP="00216825"/>
    <w:p w14:paraId="2AAC965E" w14:textId="77777777" w:rsidR="00216825" w:rsidRDefault="00216825" w:rsidP="00216825">
      <w:r>
        <w:t>Overall Risk Profile Summary</w:t>
      </w:r>
    </w:p>
    <w:p w14:paraId="3A115124" w14:textId="77777777" w:rsidR="00216825" w:rsidRDefault="00216825" w:rsidP="00216825"/>
    <w:p w14:paraId="29249784" w14:textId="4562A65F" w:rsidR="005B52CE" w:rsidRDefault="00216825" w:rsidP="00216825">
      <w:r>
        <w:t>The APAC RFP represents a high</w:t>
      </w:r>
      <w:r>
        <w:rPr>
          <w:rFonts w:ascii="Cambria Math" w:hAnsi="Cambria Math" w:cs="Cambria Math"/>
        </w:rPr>
        <w:t>‑</w:t>
      </w:r>
      <w:r>
        <w:t>complexity, high</w:t>
      </w:r>
      <w:r>
        <w:rPr>
          <w:rFonts w:ascii="Cambria Math" w:hAnsi="Cambria Math" w:cs="Cambria Math"/>
        </w:rPr>
        <w:t>‑</w:t>
      </w:r>
      <w:r>
        <w:t>accountability environment requiring mature infrastructure, strong data governance, actuarial expertise, and disciplined project management.</w:t>
      </w:r>
    </w:p>
    <w:p w14:paraId="24346B7A" w14:textId="77777777" w:rsidR="00216825" w:rsidRDefault="00216825" w:rsidP="00216825"/>
    <w:p w14:paraId="11F5F35B" w14:textId="77777777" w:rsidR="00216825" w:rsidRDefault="00216825" w:rsidP="00216825">
      <w:pPr>
        <w:pStyle w:val="NormalWeb"/>
      </w:pPr>
      <w:r>
        <w:t>Category</w:t>
      </w:r>
    </w:p>
    <w:p w14:paraId="0972D51F" w14:textId="77777777" w:rsidR="00216825" w:rsidRDefault="00216825" w:rsidP="00216825"/>
    <w:sectPr w:rsidR="00216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825"/>
    <w:rsid w:val="0007541E"/>
    <w:rsid w:val="00216825"/>
    <w:rsid w:val="004F417C"/>
    <w:rsid w:val="005B52CE"/>
    <w:rsid w:val="00E2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33D2"/>
  <w15:chartTrackingRefBased/>
  <w15:docId w15:val="{3FCAF727-DB1C-4691-92E9-95885E2B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8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8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8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8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82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7</Pages>
  <Words>1018</Words>
  <Characters>6481</Characters>
  <Application>Microsoft Office Word</Application>
  <DocSecurity>0</DocSecurity>
  <Lines>185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Reynolds</dc:creator>
  <cp:keywords/>
  <dc:description/>
  <cp:lastModifiedBy>Dave Reynolds</cp:lastModifiedBy>
  <cp:revision>1</cp:revision>
  <dcterms:created xsi:type="dcterms:W3CDTF">2026-01-27T23:54:00Z</dcterms:created>
  <dcterms:modified xsi:type="dcterms:W3CDTF">2026-01-28T23:00:00Z</dcterms:modified>
</cp:coreProperties>
</file>